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D67D5" w14:textId="1D466EC7" w:rsidR="00457A9D" w:rsidRDefault="00841EC9">
      <w:pPr>
        <w:rPr>
          <w:rFonts w:ascii="Arial" w:hAnsi="Arial" w:cs="Arial"/>
          <w:sz w:val="32"/>
          <w:szCs w:val="32"/>
        </w:rPr>
      </w:pPr>
      <w:r>
        <w:rPr>
          <w:rFonts w:ascii="Arial" w:hAnsi="Arial" w:cs="Arial"/>
          <w:sz w:val="32"/>
          <w:szCs w:val="32"/>
        </w:rPr>
        <w:t>Ed</w:t>
      </w:r>
      <w:r w:rsidR="007F5D5A">
        <w:rPr>
          <w:rFonts w:ascii="Arial" w:hAnsi="Arial" w:cs="Arial"/>
          <w:sz w:val="32"/>
          <w:szCs w:val="32"/>
        </w:rPr>
        <w:t>excel International GCSE Chemistry 4CH</w:t>
      </w:r>
      <w:r>
        <w:rPr>
          <w:rFonts w:ascii="Arial" w:hAnsi="Arial" w:cs="Arial"/>
          <w:sz w:val="32"/>
          <w:szCs w:val="32"/>
        </w:rPr>
        <w:t>1</w:t>
      </w:r>
      <w:r w:rsidR="00E976BB">
        <w:rPr>
          <w:rFonts w:ascii="Arial" w:hAnsi="Arial" w:cs="Arial"/>
          <w:sz w:val="32"/>
          <w:szCs w:val="32"/>
        </w:rPr>
        <w:t xml:space="preserve"> Learning Plan</w:t>
      </w:r>
    </w:p>
    <w:tbl>
      <w:tblPr>
        <w:tblStyle w:val="TableGrid"/>
        <w:tblW w:w="0" w:type="auto"/>
        <w:tblLook w:val="04A0" w:firstRow="1" w:lastRow="0" w:firstColumn="1" w:lastColumn="0" w:noHBand="0" w:noVBand="1"/>
      </w:tblPr>
      <w:tblGrid>
        <w:gridCol w:w="2448"/>
        <w:gridCol w:w="2970"/>
        <w:gridCol w:w="4031"/>
        <w:gridCol w:w="2539"/>
        <w:gridCol w:w="2186"/>
      </w:tblGrid>
      <w:tr w:rsidR="00841EC9" w14:paraId="10370CFE" w14:textId="77777777" w:rsidTr="00841EC9">
        <w:tc>
          <w:tcPr>
            <w:tcW w:w="5418" w:type="dxa"/>
            <w:gridSpan w:val="2"/>
          </w:tcPr>
          <w:p w14:paraId="60950CDA" w14:textId="3CC8D34D" w:rsidR="00841EC9" w:rsidRPr="007D108C" w:rsidRDefault="00841EC9" w:rsidP="00A32F75">
            <w:pPr>
              <w:rPr>
                <w:rFonts w:ascii="Arial" w:hAnsi="Arial" w:cs="Arial"/>
                <w:b/>
                <w:sz w:val="32"/>
                <w:szCs w:val="32"/>
              </w:rPr>
            </w:pPr>
            <w:r w:rsidRPr="007D108C">
              <w:rPr>
                <w:rFonts w:ascii="Arial" w:hAnsi="Arial" w:cs="Arial"/>
                <w:b/>
                <w:sz w:val="32"/>
                <w:szCs w:val="32"/>
              </w:rPr>
              <w:t xml:space="preserve">  </w:t>
            </w:r>
            <w:r>
              <w:rPr>
                <w:rFonts w:ascii="Arial" w:hAnsi="Arial" w:cs="Arial"/>
                <w:b/>
                <w:sz w:val="32"/>
                <w:szCs w:val="32"/>
              </w:rPr>
              <w:t>Unit:</w:t>
            </w:r>
            <w:r w:rsidR="00844A4C">
              <w:rPr>
                <w:rFonts w:ascii="Arial" w:hAnsi="Arial" w:cs="Arial"/>
                <w:b/>
                <w:sz w:val="32"/>
                <w:szCs w:val="32"/>
              </w:rPr>
              <w:t xml:space="preserve"> </w:t>
            </w:r>
            <w:r w:rsidR="00A32F75">
              <w:rPr>
                <w:rFonts w:ascii="Arial" w:hAnsi="Arial" w:cs="Arial"/>
                <w:b/>
                <w:sz w:val="32"/>
                <w:szCs w:val="32"/>
              </w:rPr>
              <w:t>3. Physical Chemistry</w:t>
            </w:r>
          </w:p>
        </w:tc>
        <w:tc>
          <w:tcPr>
            <w:tcW w:w="6570" w:type="dxa"/>
            <w:gridSpan w:val="2"/>
          </w:tcPr>
          <w:p w14:paraId="511AE30F" w14:textId="00E7F16E" w:rsidR="00841EC9" w:rsidRPr="007D108C" w:rsidRDefault="00841EC9" w:rsidP="00541414">
            <w:pPr>
              <w:rPr>
                <w:rFonts w:ascii="Arial" w:hAnsi="Arial" w:cs="Arial"/>
                <w:b/>
                <w:sz w:val="32"/>
                <w:szCs w:val="32"/>
              </w:rPr>
            </w:pPr>
            <w:r>
              <w:rPr>
                <w:rFonts w:ascii="Arial" w:hAnsi="Arial" w:cs="Arial"/>
                <w:b/>
                <w:sz w:val="32"/>
                <w:szCs w:val="32"/>
              </w:rPr>
              <w:t xml:space="preserve">Chapter: </w:t>
            </w:r>
            <w:r w:rsidR="00F303A9">
              <w:rPr>
                <w:rFonts w:ascii="Arial" w:hAnsi="Arial" w:cs="Arial"/>
                <w:b/>
                <w:sz w:val="32"/>
                <w:szCs w:val="32"/>
              </w:rPr>
              <w:t>20. Rates of Reaction</w:t>
            </w:r>
          </w:p>
        </w:tc>
        <w:tc>
          <w:tcPr>
            <w:tcW w:w="2186" w:type="dxa"/>
          </w:tcPr>
          <w:p w14:paraId="0F858474" w14:textId="7E911C5B" w:rsidR="00841EC9" w:rsidRPr="007D108C" w:rsidRDefault="00841EC9" w:rsidP="009713DB">
            <w:pPr>
              <w:rPr>
                <w:rFonts w:ascii="Arial" w:hAnsi="Arial" w:cs="Arial"/>
                <w:b/>
                <w:sz w:val="32"/>
                <w:szCs w:val="32"/>
              </w:rPr>
            </w:pPr>
            <w:r>
              <w:rPr>
                <w:rFonts w:ascii="Arial" w:hAnsi="Arial" w:cs="Arial"/>
                <w:b/>
                <w:sz w:val="32"/>
                <w:szCs w:val="32"/>
              </w:rPr>
              <w:t>Hours:</w:t>
            </w:r>
            <w:r w:rsidR="000E1199">
              <w:rPr>
                <w:rFonts w:ascii="Arial" w:hAnsi="Arial" w:cs="Arial"/>
                <w:b/>
                <w:sz w:val="32"/>
                <w:szCs w:val="32"/>
              </w:rPr>
              <w:t xml:space="preserve"> </w:t>
            </w:r>
            <w:r w:rsidR="009A2159">
              <w:rPr>
                <w:rFonts w:ascii="Arial" w:hAnsi="Arial" w:cs="Arial"/>
                <w:b/>
                <w:sz w:val="32"/>
                <w:szCs w:val="32"/>
              </w:rPr>
              <w:t>4</w:t>
            </w:r>
            <w:bookmarkStart w:id="0" w:name="_GoBack"/>
            <w:bookmarkEnd w:id="0"/>
          </w:p>
        </w:tc>
      </w:tr>
      <w:tr w:rsidR="00D533B9" w14:paraId="7F27964B" w14:textId="77777777" w:rsidTr="00D533B9">
        <w:tc>
          <w:tcPr>
            <w:tcW w:w="2448" w:type="dxa"/>
          </w:tcPr>
          <w:p w14:paraId="47821373" w14:textId="6B3C6B75" w:rsidR="00D533B9" w:rsidRPr="00D533B9" w:rsidRDefault="00D533B9">
            <w:pPr>
              <w:rPr>
                <w:rFonts w:ascii="Arial" w:hAnsi="Arial" w:cs="Arial"/>
                <w:sz w:val="28"/>
                <w:szCs w:val="28"/>
              </w:rPr>
            </w:pPr>
            <w:r w:rsidRPr="00D533B9">
              <w:rPr>
                <w:rFonts w:ascii="Arial" w:hAnsi="Arial" w:cs="Arial"/>
                <w:sz w:val="28"/>
                <w:szCs w:val="28"/>
              </w:rPr>
              <w:t>Content coverage</w:t>
            </w:r>
          </w:p>
        </w:tc>
        <w:tc>
          <w:tcPr>
            <w:tcW w:w="2970" w:type="dxa"/>
          </w:tcPr>
          <w:p w14:paraId="2AFA1E41" w14:textId="07F35594" w:rsidR="00D533B9" w:rsidRDefault="00D533B9">
            <w:pPr>
              <w:rPr>
                <w:rFonts w:ascii="Arial" w:hAnsi="Arial" w:cs="Arial"/>
                <w:sz w:val="32"/>
                <w:szCs w:val="32"/>
              </w:rPr>
            </w:pPr>
            <w:r>
              <w:rPr>
                <w:rFonts w:ascii="Arial" w:hAnsi="Arial" w:cs="Arial"/>
                <w:sz w:val="32"/>
                <w:szCs w:val="32"/>
              </w:rPr>
              <w:t>Learning outcomes</w:t>
            </w:r>
          </w:p>
        </w:tc>
        <w:tc>
          <w:tcPr>
            <w:tcW w:w="4031" w:type="dxa"/>
          </w:tcPr>
          <w:p w14:paraId="58675D02" w14:textId="77777777" w:rsidR="00D533B9" w:rsidRDefault="00D533B9">
            <w:pPr>
              <w:rPr>
                <w:rFonts w:ascii="Arial" w:hAnsi="Arial" w:cs="Arial"/>
                <w:sz w:val="32"/>
                <w:szCs w:val="32"/>
              </w:rPr>
            </w:pPr>
            <w:r>
              <w:rPr>
                <w:rFonts w:ascii="Arial" w:hAnsi="Arial" w:cs="Arial"/>
                <w:sz w:val="32"/>
                <w:szCs w:val="32"/>
              </w:rPr>
              <w:t>Resources</w:t>
            </w:r>
          </w:p>
        </w:tc>
        <w:tc>
          <w:tcPr>
            <w:tcW w:w="4725" w:type="dxa"/>
            <w:gridSpan w:val="2"/>
          </w:tcPr>
          <w:p w14:paraId="1067F4D0" w14:textId="77777777" w:rsidR="00D533B9" w:rsidRDefault="00D533B9">
            <w:pPr>
              <w:rPr>
                <w:rFonts w:ascii="Arial" w:hAnsi="Arial" w:cs="Arial"/>
                <w:sz w:val="32"/>
                <w:szCs w:val="32"/>
              </w:rPr>
            </w:pPr>
            <w:r>
              <w:rPr>
                <w:rFonts w:ascii="Arial" w:hAnsi="Arial" w:cs="Arial"/>
                <w:sz w:val="32"/>
                <w:szCs w:val="32"/>
              </w:rPr>
              <w:t>Assessment</w:t>
            </w:r>
          </w:p>
        </w:tc>
      </w:tr>
      <w:tr w:rsidR="00D533B9" w14:paraId="606B53F4" w14:textId="77777777" w:rsidTr="00D533B9">
        <w:tc>
          <w:tcPr>
            <w:tcW w:w="2448" w:type="dxa"/>
          </w:tcPr>
          <w:p w14:paraId="726FADF8" w14:textId="78B67354" w:rsidR="00D533B9" w:rsidRDefault="00D533B9" w:rsidP="003C521F">
            <w:pPr>
              <w:autoSpaceDE w:val="0"/>
              <w:autoSpaceDN w:val="0"/>
              <w:adjustRightInd w:val="0"/>
              <w:spacing w:before="40" w:after="40" w:line="200" w:lineRule="atLeast"/>
              <w:rPr>
                <w:szCs w:val="18"/>
              </w:rPr>
            </w:pPr>
          </w:p>
          <w:p w14:paraId="3B1AA318" w14:textId="77777777" w:rsidR="00D90A8F" w:rsidRPr="00D02672" w:rsidRDefault="00D90A8F" w:rsidP="00D90A8F">
            <w:pPr>
              <w:pStyle w:val="Text"/>
              <w:keepNext/>
              <w:keepLines/>
              <w:rPr>
                <w:rFonts w:ascii="Arial" w:hAnsi="Arial" w:cs="Arial"/>
                <w:b/>
                <w:sz w:val="18"/>
                <w:szCs w:val="18"/>
              </w:rPr>
            </w:pPr>
            <w:r w:rsidRPr="00D02672">
              <w:rPr>
                <w:rFonts w:ascii="Arial" w:hAnsi="Arial" w:cs="Arial"/>
                <w:b/>
                <w:sz w:val="18"/>
                <w:szCs w:val="18"/>
              </w:rPr>
              <w:t>Section 3: Physical chemistry</w:t>
            </w:r>
          </w:p>
          <w:p w14:paraId="4E514838" w14:textId="10964122" w:rsidR="004E232E" w:rsidRDefault="00D90A8F" w:rsidP="00D90A8F">
            <w:pPr>
              <w:autoSpaceDE w:val="0"/>
              <w:autoSpaceDN w:val="0"/>
              <w:adjustRightInd w:val="0"/>
              <w:spacing w:before="40" w:after="40" w:line="200" w:lineRule="atLeast"/>
              <w:rPr>
                <w:szCs w:val="18"/>
              </w:rPr>
            </w:pPr>
            <w:r w:rsidRPr="00D02672">
              <w:rPr>
                <w:rFonts w:ascii="Arial" w:hAnsi="Arial" w:cs="Arial"/>
                <w:sz w:val="18"/>
                <w:szCs w:val="18"/>
              </w:rPr>
              <w:t>(b) Rates of reaction</w:t>
            </w:r>
            <w:r>
              <w:rPr>
                <w:szCs w:val="18"/>
              </w:rPr>
              <w:t xml:space="preserve"> </w:t>
            </w:r>
          </w:p>
          <w:p w14:paraId="1F4C5BEB" w14:textId="77777777" w:rsidR="004E232E" w:rsidRDefault="004E232E" w:rsidP="003C521F">
            <w:pPr>
              <w:autoSpaceDE w:val="0"/>
              <w:autoSpaceDN w:val="0"/>
              <w:adjustRightInd w:val="0"/>
              <w:spacing w:before="40" w:after="40" w:line="200" w:lineRule="atLeast"/>
              <w:rPr>
                <w:szCs w:val="18"/>
              </w:rPr>
            </w:pPr>
          </w:p>
          <w:p w14:paraId="4F6F1C77" w14:textId="77777777" w:rsidR="004E232E" w:rsidRDefault="004E232E" w:rsidP="003C521F">
            <w:pPr>
              <w:autoSpaceDE w:val="0"/>
              <w:autoSpaceDN w:val="0"/>
              <w:adjustRightInd w:val="0"/>
              <w:spacing w:before="40" w:after="40" w:line="200" w:lineRule="atLeast"/>
              <w:rPr>
                <w:szCs w:val="18"/>
              </w:rPr>
            </w:pPr>
          </w:p>
          <w:p w14:paraId="74A3CFC1" w14:textId="77777777" w:rsidR="004E232E" w:rsidRDefault="004E232E" w:rsidP="003C521F">
            <w:pPr>
              <w:autoSpaceDE w:val="0"/>
              <w:autoSpaceDN w:val="0"/>
              <w:adjustRightInd w:val="0"/>
              <w:spacing w:before="40" w:after="40" w:line="200" w:lineRule="atLeast"/>
              <w:rPr>
                <w:szCs w:val="18"/>
              </w:rPr>
            </w:pPr>
          </w:p>
          <w:p w14:paraId="4B6606BD" w14:textId="77777777" w:rsidR="004E232E" w:rsidRDefault="004E232E" w:rsidP="003C521F">
            <w:pPr>
              <w:autoSpaceDE w:val="0"/>
              <w:autoSpaceDN w:val="0"/>
              <w:adjustRightInd w:val="0"/>
              <w:spacing w:before="40" w:after="40" w:line="200" w:lineRule="atLeast"/>
              <w:rPr>
                <w:szCs w:val="18"/>
              </w:rPr>
            </w:pPr>
          </w:p>
          <w:p w14:paraId="241D6298" w14:textId="77777777" w:rsidR="004E232E" w:rsidRDefault="004E232E" w:rsidP="003C521F">
            <w:pPr>
              <w:autoSpaceDE w:val="0"/>
              <w:autoSpaceDN w:val="0"/>
              <w:adjustRightInd w:val="0"/>
              <w:spacing w:before="40" w:after="40" w:line="200" w:lineRule="atLeast"/>
              <w:rPr>
                <w:szCs w:val="18"/>
              </w:rPr>
            </w:pPr>
          </w:p>
          <w:p w14:paraId="165C2435" w14:textId="77777777" w:rsidR="004E232E" w:rsidRDefault="004E232E" w:rsidP="003C521F">
            <w:pPr>
              <w:autoSpaceDE w:val="0"/>
              <w:autoSpaceDN w:val="0"/>
              <w:adjustRightInd w:val="0"/>
              <w:spacing w:before="40" w:after="40" w:line="200" w:lineRule="atLeast"/>
              <w:rPr>
                <w:szCs w:val="18"/>
              </w:rPr>
            </w:pPr>
          </w:p>
          <w:p w14:paraId="67E5C790" w14:textId="77777777" w:rsidR="004E232E" w:rsidRDefault="004E232E" w:rsidP="003C521F">
            <w:pPr>
              <w:autoSpaceDE w:val="0"/>
              <w:autoSpaceDN w:val="0"/>
              <w:adjustRightInd w:val="0"/>
              <w:spacing w:before="40" w:after="40" w:line="200" w:lineRule="atLeast"/>
              <w:rPr>
                <w:szCs w:val="18"/>
              </w:rPr>
            </w:pPr>
          </w:p>
          <w:p w14:paraId="7525D5FF" w14:textId="77777777" w:rsidR="004E232E" w:rsidRDefault="004E232E" w:rsidP="003C521F">
            <w:pPr>
              <w:autoSpaceDE w:val="0"/>
              <w:autoSpaceDN w:val="0"/>
              <w:adjustRightInd w:val="0"/>
              <w:spacing w:before="40" w:after="40" w:line="200" w:lineRule="atLeast"/>
              <w:rPr>
                <w:szCs w:val="18"/>
              </w:rPr>
            </w:pPr>
          </w:p>
          <w:p w14:paraId="478F8D0D" w14:textId="77777777" w:rsidR="004E232E" w:rsidRDefault="004E232E" w:rsidP="003C521F">
            <w:pPr>
              <w:autoSpaceDE w:val="0"/>
              <w:autoSpaceDN w:val="0"/>
              <w:adjustRightInd w:val="0"/>
              <w:spacing w:before="40" w:after="40" w:line="200" w:lineRule="atLeast"/>
              <w:rPr>
                <w:szCs w:val="18"/>
              </w:rPr>
            </w:pPr>
          </w:p>
          <w:p w14:paraId="6922F779" w14:textId="77777777" w:rsidR="004E232E" w:rsidRDefault="004E232E" w:rsidP="003C521F">
            <w:pPr>
              <w:autoSpaceDE w:val="0"/>
              <w:autoSpaceDN w:val="0"/>
              <w:adjustRightInd w:val="0"/>
              <w:spacing w:before="40" w:after="40" w:line="200" w:lineRule="atLeast"/>
              <w:rPr>
                <w:szCs w:val="18"/>
              </w:rPr>
            </w:pPr>
          </w:p>
          <w:p w14:paraId="7D7CCF4B" w14:textId="77777777" w:rsidR="004E232E" w:rsidRDefault="004E232E" w:rsidP="003C521F">
            <w:pPr>
              <w:autoSpaceDE w:val="0"/>
              <w:autoSpaceDN w:val="0"/>
              <w:adjustRightInd w:val="0"/>
              <w:spacing w:before="40" w:after="40" w:line="200" w:lineRule="atLeast"/>
              <w:rPr>
                <w:szCs w:val="18"/>
              </w:rPr>
            </w:pPr>
          </w:p>
          <w:p w14:paraId="3829777E" w14:textId="77777777" w:rsidR="004E232E" w:rsidRDefault="004E232E" w:rsidP="003C521F">
            <w:pPr>
              <w:autoSpaceDE w:val="0"/>
              <w:autoSpaceDN w:val="0"/>
              <w:adjustRightInd w:val="0"/>
              <w:spacing w:before="40" w:after="40" w:line="200" w:lineRule="atLeast"/>
              <w:rPr>
                <w:szCs w:val="18"/>
              </w:rPr>
            </w:pPr>
          </w:p>
          <w:p w14:paraId="29D9F15F" w14:textId="77777777" w:rsidR="004E232E" w:rsidRDefault="004E232E" w:rsidP="003C521F">
            <w:pPr>
              <w:autoSpaceDE w:val="0"/>
              <w:autoSpaceDN w:val="0"/>
              <w:adjustRightInd w:val="0"/>
              <w:spacing w:before="40" w:after="40" w:line="200" w:lineRule="atLeast"/>
              <w:rPr>
                <w:szCs w:val="18"/>
              </w:rPr>
            </w:pPr>
          </w:p>
          <w:p w14:paraId="290D7FC3" w14:textId="77777777" w:rsidR="004E232E" w:rsidRDefault="004E232E" w:rsidP="003C521F">
            <w:pPr>
              <w:autoSpaceDE w:val="0"/>
              <w:autoSpaceDN w:val="0"/>
              <w:adjustRightInd w:val="0"/>
              <w:spacing w:before="40" w:after="40" w:line="200" w:lineRule="atLeast"/>
              <w:rPr>
                <w:szCs w:val="18"/>
              </w:rPr>
            </w:pPr>
          </w:p>
          <w:p w14:paraId="05EB22CD" w14:textId="77777777" w:rsidR="004E232E" w:rsidRDefault="004E232E" w:rsidP="003C521F">
            <w:pPr>
              <w:autoSpaceDE w:val="0"/>
              <w:autoSpaceDN w:val="0"/>
              <w:adjustRightInd w:val="0"/>
              <w:spacing w:before="40" w:after="40" w:line="200" w:lineRule="atLeast"/>
              <w:rPr>
                <w:szCs w:val="18"/>
              </w:rPr>
            </w:pPr>
          </w:p>
          <w:p w14:paraId="28A2C67A" w14:textId="77777777" w:rsidR="004E232E" w:rsidRDefault="004E232E" w:rsidP="003C521F">
            <w:pPr>
              <w:autoSpaceDE w:val="0"/>
              <w:autoSpaceDN w:val="0"/>
              <w:adjustRightInd w:val="0"/>
              <w:spacing w:before="40" w:after="40" w:line="200" w:lineRule="atLeast"/>
              <w:rPr>
                <w:szCs w:val="18"/>
              </w:rPr>
            </w:pPr>
          </w:p>
          <w:p w14:paraId="07A4EC0C" w14:textId="77777777" w:rsidR="004E232E" w:rsidRDefault="004E232E" w:rsidP="003C521F">
            <w:pPr>
              <w:autoSpaceDE w:val="0"/>
              <w:autoSpaceDN w:val="0"/>
              <w:adjustRightInd w:val="0"/>
              <w:spacing w:before="40" w:after="40" w:line="200" w:lineRule="atLeast"/>
              <w:rPr>
                <w:szCs w:val="18"/>
              </w:rPr>
            </w:pPr>
          </w:p>
          <w:p w14:paraId="5D0044E6" w14:textId="77777777" w:rsidR="004E232E" w:rsidRDefault="004E232E" w:rsidP="003C521F">
            <w:pPr>
              <w:autoSpaceDE w:val="0"/>
              <w:autoSpaceDN w:val="0"/>
              <w:adjustRightInd w:val="0"/>
              <w:spacing w:before="40" w:after="40" w:line="200" w:lineRule="atLeast"/>
              <w:rPr>
                <w:szCs w:val="18"/>
              </w:rPr>
            </w:pPr>
          </w:p>
          <w:p w14:paraId="2680B288" w14:textId="2A7B571E" w:rsidR="004E232E" w:rsidRPr="007D405D" w:rsidRDefault="004E232E" w:rsidP="003C521F">
            <w:pPr>
              <w:autoSpaceDE w:val="0"/>
              <w:autoSpaceDN w:val="0"/>
              <w:adjustRightInd w:val="0"/>
              <w:spacing w:before="40" w:after="40" w:line="200" w:lineRule="atLeast"/>
              <w:rPr>
                <w:rFonts w:ascii="Arial" w:hAnsi="Arial" w:cs="Arial"/>
                <w:sz w:val="24"/>
                <w:szCs w:val="24"/>
              </w:rPr>
            </w:pPr>
          </w:p>
        </w:tc>
        <w:tc>
          <w:tcPr>
            <w:tcW w:w="2970" w:type="dxa"/>
          </w:tcPr>
          <w:p w14:paraId="64202A96" w14:textId="0A73666A" w:rsidR="004E232E" w:rsidRPr="004E232E" w:rsidRDefault="004E232E" w:rsidP="004E232E">
            <w:pPr>
              <w:rPr>
                <w:b/>
                <w:sz w:val="11"/>
                <w:szCs w:val="11"/>
              </w:rPr>
            </w:pPr>
          </w:p>
          <w:p w14:paraId="22DD734A" w14:textId="77777777" w:rsidR="00D90A8F" w:rsidRPr="00D02672" w:rsidRDefault="00D90A8F" w:rsidP="00D90A8F">
            <w:pPr>
              <w:pStyle w:val="U-text-i"/>
            </w:pPr>
            <w:r w:rsidRPr="00D02672">
              <w:t>Students will be assessed on their ability to:</w:t>
            </w:r>
          </w:p>
          <w:p w14:paraId="207FBCBC" w14:textId="77777777" w:rsidR="00D90A8F" w:rsidRPr="00D02672" w:rsidRDefault="00D90A8F" w:rsidP="00D90A8F">
            <w:pPr>
              <w:autoSpaceDE w:val="0"/>
              <w:autoSpaceDN w:val="0"/>
              <w:adjustRightInd w:val="0"/>
              <w:spacing w:before="40" w:after="40" w:line="200" w:lineRule="atLeast"/>
              <w:rPr>
                <w:b/>
                <w:sz w:val="18"/>
                <w:szCs w:val="18"/>
              </w:rPr>
            </w:pPr>
            <w:r w:rsidRPr="00D02672">
              <w:rPr>
                <w:sz w:val="18"/>
                <w:szCs w:val="18"/>
              </w:rPr>
              <w:t>3.9 describe experiments to investigate the effects of changes in surface area of a solid, concentration of a solution, temperature and the use of a catalyst on the rate of a reaction</w:t>
            </w:r>
            <w:r w:rsidRPr="00D02672">
              <w:rPr>
                <w:b/>
                <w:sz w:val="18"/>
                <w:szCs w:val="18"/>
              </w:rPr>
              <w:t xml:space="preserve"> </w:t>
            </w:r>
          </w:p>
          <w:p w14:paraId="5F78415A" w14:textId="77777777" w:rsidR="00D90A8F" w:rsidRPr="00D02672" w:rsidRDefault="00D90A8F" w:rsidP="00D90A8F">
            <w:pPr>
              <w:autoSpaceDE w:val="0"/>
              <w:autoSpaceDN w:val="0"/>
              <w:adjustRightInd w:val="0"/>
              <w:spacing w:before="40" w:after="40" w:line="200" w:lineRule="atLeast"/>
              <w:rPr>
                <w:b/>
                <w:sz w:val="18"/>
                <w:szCs w:val="18"/>
              </w:rPr>
            </w:pPr>
          </w:p>
          <w:p w14:paraId="236FF75C" w14:textId="77777777" w:rsidR="00D90A8F" w:rsidRPr="00D02672" w:rsidRDefault="00D90A8F" w:rsidP="00D90A8F">
            <w:pPr>
              <w:autoSpaceDE w:val="0"/>
              <w:autoSpaceDN w:val="0"/>
              <w:adjustRightInd w:val="0"/>
              <w:spacing w:before="40" w:after="40" w:line="200" w:lineRule="atLeast"/>
              <w:rPr>
                <w:sz w:val="18"/>
                <w:szCs w:val="18"/>
              </w:rPr>
            </w:pPr>
            <w:r w:rsidRPr="00D02672">
              <w:rPr>
                <w:sz w:val="18"/>
                <w:szCs w:val="18"/>
              </w:rPr>
              <w:t>3.10 describe the effects of changes in surface area of a solid, concentration of a solution, pressure of a gas, temperature and the use of a catalyst on the rate of a reaction</w:t>
            </w:r>
          </w:p>
          <w:p w14:paraId="197139D9" w14:textId="77777777" w:rsidR="00D90A8F" w:rsidRPr="00D02672" w:rsidRDefault="00D90A8F" w:rsidP="00D90A8F">
            <w:pPr>
              <w:autoSpaceDE w:val="0"/>
              <w:autoSpaceDN w:val="0"/>
              <w:adjustRightInd w:val="0"/>
              <w:spacing w:before="40" w:after="40" w:line="200" w:lineRule="atLeast"/>
              <w:rPr>
                <w:sz w:val="18"/>
                <w:szCs w:val="18"/>
              </w:rPr>
            </w:pPr>
          </w:p>
          <w:p w14:paraId="27C500DE" w14:textId="77777777" w:rsidR="00D90A8F" w:rsidRPr="00D02672" w:rsidRDefault="00D90A8F" w:rsidP="00D90A8F">
            <w:pPr>
              <w:autoSpaceDE w:val="0"/>
              <w:autoSpaceDN w:val="0"/>
              <w:adjustRightInd w:val="0"/>
              <w:spacing w:before="40" w:after="40" w:line="200" w:lineRule="atLeast"/>
              <w:rPr>
                <w:sz w:val="18"/>
                <w:szCs w:val="18"/>
              </w:rPr>
            </w:pPr>
            <w:r w:rsidRPr="00D02672">
              <w:rPr>
                <w:sz w:val="18"/>
                <w:szCs w:val="18"/>
              </w:rPr>
              <w:t>3.11 explain the effects of changes in surface area of a solid, concentration of a solution, pressure of a gas and temperature on the rate of a reaction in terms of particle collision theory</w:t>
            </w:r>
          </w:p>
          <w:p w14:paraId="4BBEFF9E" w14:textId="77777777" w:rsidR="00D90A8F" w:rsidRPr="00D02672" w:rsidRDefault="00D90A8F" w:rsidP="00D90A8F">
            <w:pPr>
              <w:autoSpaceDE w:val="0"/>
              <w:autoSpaceDN w:val="0"/>
              <w:adjustRightInd w:val="0"/>
              <w:spacing w:before="40" w:after="40" w:line="200" w:lineRule="atLeast"/>
              <w:rPr>
                <w:sz w:val="18"/>
                <w:szCs w:val="18"/>
              </w:rPr>
            </w:pPr>
          </w:p>
          <w:p w14:paraId="1F565B11" w14:textId="77777777" w:rsidR="004E232E" w:rsidRDefault="00D90A8F" w:rsidP="00D90A8F">
            <w:pPr>
              <w:rPr>
                <w:i/>
                <w:sz w:val="18"/>
                <w:szCs w:val="18"/>
              </w:rPr>
            </w:pPr>
            <w:r w:rsidRPr="00D02672">
              <w:rPr>
                <w:sz w:val="18"/>
                <w:szCs w:val="18"/>
              </w:rPr>
              <w:t xml:space="preserve">3.15 </w:t>
            </w:r>
            <w:r w:rsidRPr="00D02672">
              <w:rPr>
                <w:i/>
                <w:sz w:val="18"/>
                <w:szCs w:val="18"/>
              </w:rPr>
              <w:t>practical: investigate the effect of changing the surface area of marble chips and of changing the concentration of hydrochloric acid on the rate of reaction between marble chips and dilute hydrochloric acid.</w:t>
            </w:r>
          </w:p>
          <w:p w14:paraId="1F49B6F6" w14:textId="77777777" w:rsidR="00D90A8F" w:rsidRDefault="00D90A8F" w:rsidP="00D90A8F">
            <w:pPr>
              <w:autoSpaceDE w:val="0"/>
              <w:autoSpaceDN w:val="0"/>
              <w:adjustRightInd w:val="0"/>
              <w:spacing w:before="40" w:after="40" w:line="200" w:lineRule="atLeast"/>
              <w:rPr>
                <w:sz w:val="18"/>
                <w:szCs w:val="18"/>
              </w:rPr>
            </w:pPr>
            <w:r w:rsidRPr="00D02672">
              <w:rPr>
                <w:sz w:val="18"/>
                <w:szCs w:val="18"/>
              </w:rPr>
              <w:t>3.12 know that a catalyst is a substance that increases the rate of a reaction, but is chemically unchanged at the end of the reaction</w:t>
            </w:r>
          </w:p>
          <w:p w14:paraId="69FCC23F" w14:textId="77777777" w:rsidR="00D90A8F" w:rsidRPr="00D02672" w:rsidRDefault="00D90A8F" w:rsidP="00D90A8F">
            <w:pPr>
              <w:autoSpaceDE w:val="0"/>
              <w:autoSpaceDN w:val="0"/>
              <w:adjustRightInd w:val="0"/>
              <w:spacing w:before="40" w:after="40" w:line="200" w:lineRule="atLeast"/>
              <w:rPr>
                <w:sz w:val="18"/>
                <w:szCs w:val="18"/>
              </w:rPr>
            </w:pPr>
            <w:r w:rsidRPr="00D02672">
              <w:rPr>
                <w:sz w:val="18"/>
                <w:szCs w:val="18"/>
              </w:rPr>
              <w:t xml:space="preserve"> </w:t>
            </w:r>
          </w:p>
          <w:p w14:paraId="20B4E4A6" w14:textId="77777777" w:rsidR="00D90A8F" w:rsidRPr="00D02672" w:rsidRDefault="00D90A8F" w:rsidP="00D90A8F">
            <w:pPr>
              <w:autoSpaceDE w:val="0"/>
              <w:autoSpaceDN w:val="0"/>
              <w:adjustRightInd w:val="0"/>
              <w:spacing w:before="40" w:after="40" w:line="200" w:lineRule="atLeast"/>
              <w:rPr>
                <w:sz w:val="18"/>
                <w:szCs w:val="18"/>
              </w:rPr>
            </w:pPr>
            <w:r w:rsidRPr="00D02672">
              <w:rPr>
                <w:sz w:val="18"/>
                <w:szCs w:val="18"/>
              </w:rPr>
              <w:t>3.13 know that a catalyst works by providing an alternative pathway with lower activation energy</w:t>
            </w:r>
          </w:p>
          <w:p w14:paraId="56B46E26" w14:textId="77777777" w:rsidR="00D90A8F" w:rsidRPr="00D02672" w:rsidRDefault="00D90A8F" w:rsidP="00D90A8F">
            <w:pPr>
              <w:autoSpaceDE w:val="0"/>
              <w:autoSpaceDN w:val="0"/>
              <w:adjustRightInd w:val="0"/>
              <w:spacing w:before="40" w:after="40" w:line="200" w:lineRule="atLeast"/>
              <w:rPr>
                <w:sz w:val="18"/>
                <w:szCs w:val="18"/>
              </w:rPr>
            </w:pPr>
          </w:p>
          <w:p w14:paraId="62F28A55" w14:textId="77777777" w:rsidR="00D90A8F" w:rsidRPr="00D02672" w:rsidRDefault="00D90A8F" w:rsidP="00D90A8F">
            <w:pPr>
              <w:autoSpaceDE w:val="0"/>
              <w:autoSpaceDN w:val="0"/>
              <w:adjustRightInd w:val="0"/>
              <w:spacing w:before="40" w:after="40" w:line="200" w:lineRule="atLeast"/>
              <w:rPr>
                <w:b/>
                <w:sz w:val="18"/>
                <w:szCs w:val="18"/>
              </w:rPr>
            </w:pPr>
            <w:r w:rsidRPr="00D02672">
              <w:rPr>
                <w:b/>
                <w:sz w:val="18"/>
                <w:szCs w:val="18"/>
              </w:rPr>
              <w:lastRenderedPageBreak/>
              <w:t>3.14C draw and explain reaction profile diagrams showing ΔH and activation energy</w:t>
            </w:r>
          </w:p>
          <w:p w14:paraId="0DB1D99D" w14:textId="77777777" w:rsidR="00D90A8F" w:rsidRPr="00D02672" w:rsidRDefault="00D90A8F" w:rsidP="00D90A8F">
            <w:pPr>
              <w:autoSpaceDE w:val="0"/>
              <w:autoSpaceDN w:val="0"/>
              <w:adjustRightInd w:val="0"/>
              <w:spacing w:before="40" w:after="40" w:line="200" w:lineRule="atLeast"/>
              <w:rPr>
                <w:b/>
                <w:sz w:val="18"/>
                <w:szCs w:val="18"/>
              </w:rPr>
            </w:pPr>
          </w:p>
          <w:p w14:paraId="2CBDA712" w14:textId="7AF623BD" w:rsidR="00D90A8F" w:rsidRPr="007D405D" w:rsidRDefault="00D90A8F" w:rsidP="00D90A8F">
            <w:pPr>
              <w:rPr>
                <w:rFonts w:ascii="Arial" w:hAnsi="Arial" w:cs="Arial"/>
                <w:sz w:val="24"/>
                <w:szCs w:val="24"/>
              </w:rPr>
            </w:pPr>
            <w:r w:rsidRPr="00D02672">
              <w:rPr>
                <w:sz w:val="18"/>
                <w:szCs w:val="18"/>
              </w:rPr>
              <w:t xml:space="preserve">3.16 </w:t>
            </w:r>
            <w:r w:rsidRPr="00D02672">
              <w:rPr>
                <w:i/>
                <w:sz w:val="18"/>
                <w:szCs w:val="18"/>
              </w:rPr>
              <w:t>practical: investigate the effect of different solids on the catalytic decomposition of hydrogen peroxide solution.</w:t>
            </w:r>
          </w:p>
        </w:tc>
        <w:tc>
          <w:tcPr>
            <w:tcW w:w="4031" w:type="dxa"/>
          </w:tcPr>
          <w:p w14:paraId="76232C2C" w14:textId="77777777" w:rsidR="00D03C7F" w:rsidRPr="0015011F" w:rsidRDefault="00D03C7F" w:rsidP="00D03C7F">
            <w:pPr>
              <w:rPr>
                <w:rFonts w:ascii="Arial" w:hAnsi="Arial" w:cs="Arial"/>
                <w:color w:val="0070C0"/>
                <w:sz w:val="24"/>
                <w:szCs w:val="24"/>
              </w:rPr>
            </w:pPr>
            <w:r w:rsidRPr="0015011F">
              <w:rPr>
                <w:rFonts w:ascii="Arial" w:hAnsi="Arial" w:cs="Arial"/>
                <w:color w:val="0070C0"/>
                <w:sz w:val="24"/>
                <w:szCs w:val="24"/>
              </w:rPr>
              <w:lastRenderedPageBreak/>
              <w:t>Video:  Section 4 Lesson 3</w:t>
            </w:r>
          </w:p>
          <w:p w14:paraId="3E6290E4" w14:textId="77777777" w:rsidR="00D03C7F" w:rsidRPr="0015011F" w:rsidRDefault="00D03C7F" w:rsidP="00D03C7F">
            <w:pPr>
              <w:rPr>
                <w:rFonts w:ascii="Arial" w:hAnsi="Arial" w:cs="Arial"/>
                <w:sz w:val="24"/>
                <w:szCs w:val="24"/>
              </w:rPr>
            </w:pPr>
          </w:p>
          <w:p w14:paraId="665D4CDF" w14:textId="77777777" w:rsidR="00D03C7F" w:rsidRDefault="00D03C7F" w:rsidP="00D03C7F">
            <w:pPr>
              <w:rPr>
                <w:rFonts w:ascii="Arial" w:hAnsi="Arial" w:cs="Arial"/>
                <w:color w:val="00FF00"/>
                <w:sz w:val="24"/>
                <w:szCs w:val="24"/>
                <w14:textFill>
                  <w14:solidFill>
                    <w14:srgbClr w14:val="00FF00">
                      <w14:lumMod w14:val="50000"/>
                    </w14:srgbClr>
                  </w14:solidFill>
                </w14:textFill>
              </w:rPr>
            </w:pPr>
            <w:r w:rsidRPr="0015011F">
              <w:rPr>
                <w:rFonts w:ascii="Arial" w:hAnsi="Arial" w:cs="Arial"/>
                <w:color w:val="00FF00"/>
                <w:sz w:val="24"/>
                <w:szCs w:val="24"/>
                <w14:textFill>
                  <w14:solidFill>
                    <w14:srgbClr w14:val="00FF00">
                      <w14:lumMod w14:val="50000"/>
                    </w14:srgbClr>
                  </w14:solidFill>
                </w14:textFill>
              </w:rPr>
              <w:t xml:space="preserve">Powerpoint: Section 4 Lesson 3 </w:t>
            </w:r>
          </w:p>
          <w:p w14:paraId="399FBD0B" w14:textId="77777777" w:rsidR="0015011F" w:rsidRPr="0015011F" w:rsidRDefault="0015011F" w:rsidP="00D03C7F">
            <w:pPr>
              <w:rPr>
                <w:rFonts w:ascii="Arial" w:hAnsi="Arial" w:cs="Arial"/>
                <w:color w:val="00FF00"/>
                <w:sz w:val="24"/>
                <w:szCs w:val="24"/>
                <w14:textFill>
                  <w14:solidFill>
                    <w14:srgbClr w14:val="00FF00">
                      <w14:lumMod w14:val="50000"/>
                    </w14:srgbClr>
                  </w14:solidFill>
                </w14:textFill>
              </w:rPr>
            </w:pPr>
          </w:p>
          <w:p w14:paraId="7A31DBCD" w14:textId="0FC2A29E" w:rsidR="00D533B9" w:rsidRPr="007D405D" w:rsidRDefault="00D533B9">
            <w:pPr>
              <w:rPr>
                <w:rFonts w:ascii="Arial" w:hAnsi="Arial" w:cs="Arial"/>
                <w:sz w:val="24"/>
                <w:szCs w:val="24"/>
              </w:rPr>
            </w:pPr>
            <w:r w:rsidRPr="007D405D">
              <w:rPr>
                <w:rFonts w:ascii="Arial" w:hAnsi="Arial" w:cs="Arial"/>
                <w:sz w:val="24"/>
                <w:szCs w:val="24"/>
              </w:rPr>
              <w:t>Textbook</w:t>
            </w:r>
            <w:r w:rsidR="00D80095">
              <w:rPr>
                <w:rFonts w:ascii="Arial" w:hAnsi="Arial" w:cs="Arial"/>
                <w:sz w:val="24"/>
                <w:szCs w:val="24"/>
              </w:rPr>
              <w:t xml:space="preserve"> pages:</w:t>
            </w:r>
          </w:p>
          <w:p w14:paraId="065D6156" w14:textId="77777777" w:rsidR="00D533B9" w:rsidRDefault="009E71CF" w:rsidP="00844A4C">
            <w:pPr>
              <w:rPr>
                <w:rFonts w:ascii="Arial" w:hAnsi="Arial" w:cs="Arial"/>
                <w:sz w:val="24"/>
                <w:szCs w:val="24"/>
              </w:rPr>
            </w:pPr>
            <w:r>
              <w:rPr>
                <w:rFonts w:ascii="Arial" w:hAnsi="Arial" w:cs="Arial"/>
                <w:sz w:val="24"/>
                <w:szCs w:val="24"/>
              </w:rPr>
              <w:t>Page 227 – Experiments to measure the rate of reaction</w:t>
            </w:r>
          </w:p>
          <w:p w14:paraId="40E62BAE" w14:textId="77777777" w:rsidR="009E71CF" w:rsidRDefault="009E71CF" w:rsidP="00844A4C">
            <w:pPr>
              <w:rPr>
                <w:rFonts w:ascii="Arial" w:hAnsi="Arial" w:cs="Arial"/>
                <w:sz w:val="24"/>
                <w:szCs w:val="24"/>
              </w:rPr>
            </w:pPr>
            <w:r>
              <w:rPr>
                <w:rFonts w:ascii="Arial" w:hAnsi="Arial" w:cs="Arial"/>
                <w:sz w:val="24"/>
                <w:szCs w:val="24"/>
              </w:rPr>
              <w:t>Page 231 – Changing the surface area of the reactants</w:t>
            </w:r>
          </w:p>
          <w:p w14:paraId="449AD09A" w14:textId="77777777" w:rsidR="009E71CF" w:rsidRDefault="009E71CF" w:rsidP="00844A4C">
            <w:pPr>
              <w:rPr>
                <w:rFonts w:ascii="Arial" w:hAnsi="Arial" w:cs="Arial"/>
                <w:sz w:val="24"/>
                <w:szCs w:val="24"/>
              </w:rPr>
            </w:pPr>
            <w:r>
              <w:rPr>
                <w:rFonts w:ascii="Arial" w:hAnsi="Arial" w:cs="Arial"/>
                <w:sz w:val="24"/>
                <w:szCs w:val="24"/>
              </w:rPr>
              <w:t>Page 232 – Changing the concentration of the reactants</w:t>
            </w:r>
          </w:p>
          <w:p w14:paraId="0831ED7B" w14:textId="77777777" w:rsidR="009E71CF" w:rsidRDefault="009E71CF" w:rsidP="00844A4C">
            <w:pPr>
              <w:rPr>
                <w:rFonts w:ascii="Arial" w:hAnsi="Arial" w:cs="Arial"/>
                <w:sz w:val="24"/>
                <w:szCs w:val="24"/>
              </w:rPr>
            </w:pPr>
            <w:r>
              <w:rPr>
                <w:rFonts w:ascii="Arial" w:hAnsi="Arial" w:cs="Arial"/>
                <w:sz w:val="24"/>
                <w:szCs w:val="24"/>
              </w:rPr>
              <w:t>Page 234 – Changing the temperature of the reaction</w:t>
            </w:r>
          </w:p>
          <w:p w14:paraId="14243749" w14:textId="77777777" w:rsidR="009E71CF" w:rsidRDefault="009E71CF" w:rsidP="00844A4C">
            <w:pPr>
              <w:rPr>
                <w:rFonts w:ascii="Arial" w:hAnsi="Arial" w:cs="Arial"/>
                <w:sz w:val="24"/>
                <w:szCs w:val="24"/>
              </w:rPr>
            </w:pPr>
            <w:r>
              <w:rPr>
                <w:rFonts w:ascii="Arial" w:hAnsi="Arial" w:cs="Arial"/>
                <w:sz w:val="24"/>
                <w:szCs w:val="24"/>
              </w:rPr>
              <w:t>Page 234 – Changing the pressure on the reaction</w:t>
            </w:r>
          </w:p>
          <w:p w14:paraId="0B9DC775" w14:textId="28344C71" w:rsidR="009E71CF" w:rsidRDefault="009E71CF" w:rsidP="00844A4C">
            <w:pPr>
              <w:rPr>
                <w:rFonts w:ascii="Arial" w:hAnsi="Arial" w:cs="Arial"/>
                <w:sz w:val="24"/>
                <w:szCs w:val="24"/>
              </w:rPr>
            </w:pPr>
            <w:r>
              <w:rPr>
                <w:rFonts w:ascii="Arial" w:hAnsi="Arial" w:cs="Arial"/>
                <w:sz w:val="24"/>
                <w:szCs w:val="24"/>
              </w:rPr>
              <w:t>Page 235 – Catalysts</w:t>
            </w:r>
          </w:p>
          <w:p w14:paraId="4D873DD2" w14:textId="77777777" w:rsidR="009E71CF" w:rsidRDefault="009E71CF" w:rsidP="00844A4C">
            <w:pPr>
              <w:rPr>
                <w:rFonts w:ascii="Arial" w:hAnsi="Arial" w:cs="Arial"/>
                <w:sz w:val="24"/>
                <w:szCs w:val="24"/>
              </w:rPr>
            </w:pPr>
            <w:r>
              <w:rPr>
                <w:rFonts w:ascii="Arial" w:hAnsi="Arial" w:cs="Arial"/>
                <w:sz w:val="24"/>
                <w:szCs w:val="24"/>
              </w:rPr>
              <w:t>Page 237 – How does a catalyst work?</w:t>
            </w:r>
          </w:p>
          <w:p w14:paraId="57A49613" w14:textId="1769B667" w:rsidR="009E71CF" w:rsidRPr="001762B8" w:rsidRDefault="009E71CF" w:rsidP="00844A4C">
            <w:pPr>
              <w:rPr>
                <w:rFonts w:ascii="Arial" w:hAnsi="Arial" w:cs="Arial"/>
                <w:sz w:val="24"/>
                <w:szCs w:val="24"/>
              </w:rPr>
            </w:pPr>
          </w:p>
        </w:tc>
        <w:tc>
          <w:tcPr>
            <w:tcW w:w="4725" w:type="dxa"/>
            <w:gridSpan w:val="2"/>
          </w:tcPr>
          <w:p w14:paraId="601E2B0C" w14:textId="0D0C7959" w:rsidR="00D533B9" w:rsidRDefault="009E71CF">
            <w:pPr>
              <w:rPr>
                <w:rFonts w:ascii="Arial" w:hAnsi="Arial" w:cs="Arial"/>
                <w:sz w:val="32"/>
                <w:szCs w:val="32"/>
              </w:rPr>
            </w:pPr>
            <w:r>
              <w:rPr>
                <w:rFonts w:ascii="Arial" w:hAnsi="Arial" w:cs="Arial"/>
                <w:sz w:val="32"/>
                <w:szCs w:val="32"/>
              </w:rPr>
              <w:t>Pages 238 – 239  Qs (1) to (3)</w:t>
            </w:r>
          </w:p>
          <w:p w14:paraId="00664487" w14:textId="77777777" w:rsidR="00D533B9" w:rsidRDefault="00D533B9">
            <w:pPr>
              <w:rPr>
                <w:rFonts w:ascii="Arial" w:hAnsi="Arial" w:cs="Arial"/>
                <w:sz w:val="32"/>
                <w:szCs w:val="32"/>
              </w:rPr>
            </w:pPr>
          </w:p>
          <w:p w14:paraId="6E5FA85C" w14:textId="7D1A25B3" w:rsidR="00D533B9" w:rsidRPr="00DC6CB7" w:rsidRDefault="00D9338C">
            <w:pPr>
              <w:rPr>
                <w:rFonts w:ascii="Arial" w:hAnsi="Arial" w:cs="Arial"/>
                <w:color w:val="000000" w:themeColor="text1"/>
                <w:sz w:val="32"/>
                <w:szCs w:val="32"/>
              </w:rPr>
            </w:pPr>
            <w:r>
              <w:rPr>
                <w:rFonts w:ascii="Arial" w:hAnsi="Arial" w:cs="Arial"/>
                <w:color w:val="000000" w:themeColor="text1"/>
                <w:sz w:val="32"/>
                <w:szCs w:val="32"/>
              </w:rPr>
              <w:t>Chapter 20 Answers to textbook questions</w:t>
            </w:r>
          </w:p>
          <w:p w14:paraId="66CACFE6" w14:textId="77777777" w:rsidR="00D533B9" w:rsidRDefault="00D533B9">
            <w:pPr>
              <w:rPr>
                <w:rFonts w:ascii="Arial" w:hAnsi="Arial" w:cs="Arial"/>
                <w:color w:val="FF0000"/>
                <w:sz w:val="32"/>
                <w:szCs w:val="32"/>
              </w:rPr>
            </w:pPr>
          </w:p>
          <w:p w14:paraId="0D96AA29" w14:textId="0546EB48" w:rsidR="00D533B9" w:rsidRPr="002D0942" w:rsidRDefault="00D9338C">
            <w:pPr>
              <w:rPr>
                <w:rFonts w:ascii="Arial" w:hAnsi="Arial" w:cs="Arial"/>
                <w:sz w:val="32"/>
                <w:szCs w:val="32"/>
              </w:rPr>
            </w:pPr>
            <w:r>
              <w:rPr>
                <w:rFonts w:ascii="Arial" w:hAnsi="Arial" w:cs="Arial"/>
                <w:sz w:val="32"/>
                <w:szCs w:val="32"/>
              </w:rPr>
              <w:t>Unit 3-20 Rates of Reaction</w:t>
            </w:r>
            <w:r w:rsidR="00D533B9" w:rsidRPr="002D0942">
              <w:rPr>
                <w:rFonts w:ascii="Arial" w:hAnsi="Arial" w:cs="Arial"/>
                <w:sz w:val="32"/>
                <w:szCs w:val="32"/>
              </w:rPr>
              <w:t xml:space="preserve"> exam question - pdf</w:t>
            </w:r>
          </w:p>
          <w:p w14:paraId="680AA72E" w14:textId="77777777" w:rsidR="00D533B9" w:rsidRDefault="00D533B9" w:rsidP="00AF1D5A">
            <w:pPr>
              <w:rPr>
                <w:rFonts w:ascii="Arial" w:hAnsi="Arial" w:cs="Arial"/>
                <w:sz w:val="32"/>
                <w:szCs w:val="32"/>
              </w:rPr>
            </w:pPr>
          </w:p>
          <w:p w14:paraId="7BBC8A11" w14:textId="46D5E897" w:rsidR="00D533B9" w:rsidRDefault="00D9338C" w:rsidP="00AF1D5A">
            <w:pPr>
              <w:rPr>
                <w:rFonts w:ascii="Arial" w:hAnsi="Arial" w:cs="Arial"/>
                <w:sz w:val="32"/>
                <w:szCs w:val="32"/>
              </w:rPr>
            </w:pPr>
            <w:r>
              <w:rPr>
                <w:rFonts w:ascii="Arial" w:hAnsi="Arial" w:cs="Arial"/>
                <w:sz w:val="32"/>
                <w:szCs w:val="32"/>
              </w:rPr>
              <w:t>Unit 3-20 Rates of Reaction</w:t>
            </w:r>
            <w:r w:rsidR="00D533B9">
              <w:rPr>
                <w:rFonts w:ascii="Arial" w:hAnsi="Arial" w:cs="Arial"/>
                <w:sz w:val="32"/>
                <w:szCs w:val="32"/>
              </w:rPr>
              <w:t xml:space="preserve"> exam question mark scheme – pdf</w:t>
            </w:r>
          </w:p>
          <w:p w14:paraId="0B099FC5" w14:textId="77777777" w:rsidR="00D533B9" w:rsidRDefault="00D533B9" w:rsidP="00AF1D5A">
            <w:pPr>
              <w:rPr>
                <w:rFonts w:ascii="Arial" w:hAnsi="Arial" w:cs="Arial"/>
                <w:sz w:val="32"/>
                <w:szCs w:val="32"/>
              </w:rPr>
            </w:pPr>
          </w:p>
          <w:p w14:paraId="0B430A22" w14:textId="5C25C68F" w:rsidR="00D533B9" w:rsidRDefault="00D9338C" w:rsidP="00841EC9">
            <w:pPr>
              <w:rPr>
                <w:rFonts w:ascii="Arial" w:hAnsi="Arial" w:cs="Arial"/>
                <w:sz w:val="32"/>
                <w:szCs w:val="32"/>
              </w:rPr>
            </w:pPr>
            <w:r>
              <w:rPr>
                <w:rFonts w:ascii="Arial" w:hAnsi="Arial" w:cs="Arial"/>
                <w:sz w:val="32"/>
                <w:szCs w:val="32"/>
              </w:rPr>
              <w:t>Section A6</w:t>
            </w:r>
            <w:r w:rsidR="00D533B9">
              <w:rPr>
                <w:rFonts w:ascii="Arial" w:hAnsi="Arial" w:cs="Arial"/>
                <w:sz w:val="32"/>
                <w:szCs w:val="32"/>
              </w:rPr>
              <w:t xml:space="preserve"> </w:t>
            </w:r>
            <w:r w:rsidR="00C1351D">
              <w:rPr>
                <w:rFonts w:ascii="Arial" w:hAnsi="Arial" w:cs="Arial"/>
                <w:sz w:val="32"/>
                <w:szCs w:val="32"/>
              </w:rPr>
              <w:t xml:space="preserve"> </w:t>
            </w:r>
            <w:r w:rsidR="00D533B9">
              <w:rPr>
                <w:rFonts w:ascii="Arial" w:hAnsi="Arial" w:cs="Arial"/>
                <w:sz w:val="32"/>
                <w:szCs w:val="32"/>
              </w:rPr>
              <w:t xml:space="preserve">- Talking paper video </w:t>
            </w:r>
          </w:p>
          <w:p w14:paraId="25E86B5B" w14:textId="77777777" w:rsidR="004E232E" w:rsidRDefault="004E232E" w:rsidP="00841EC9">
            <w:pPr>
              <w:rPr>
                <w:rFonts w:ascii="Arial" w:hAnsi="Arial" w:cs="Arial"/>
                <w:sz w:val="32"/>
                <w:szCs w:val="32"/>
              </w:rPr>
            </w:pPr>
          </w:p>
        </w:tc>
      </w:tr>
    </w:tbl>
    <w:p w14:paraId="5625D3A3" w14:textId="585B882A" w:rsidR="00844A4C" w:rsidRDefault="00844A4C">
      <w:pPr>
        <w:rPr>
          <w:rFonts w:ascii="Arial" w:hAnsi="Arial" w:cs="Arial"/>
          <w:color w:val="0070C0"/>
          <w:sz w:val="32"/>
          <w:szCs w:val="32"/>
        </w:rPr>
      </w:pPr>
    </w:p>
    <w:p w14:paraId="244AF1DB" w14:textId="62A67606" w:rsidR="00C1351D" w:rsidRDefault="00DC6CB7">
      <w:pPr>
        <w:rPr>
          <w:rFonts w:ascii="Arial" w:hAnsi="Arial" w:cs="Arial"/>
          <w:sz w:val="32"/>
          <w:szCs w:val="32"/>
        </w:rPr>
      </w:pPr>
      <w:r>
        <w:rPr>
          <w:rFonts w:ascii="Arial" w:hAnsi="Arial" w:cs="Arial"/>
          <w:color w:val="0070C0"/>
          <w:sz w:val="32"/>
          <w:szCs w:val="32"/>
        </w:rPr>
        <w:t xml:space="preserve">Videos – </w:t>
      </w:r>
      <w:hyperlink r:id="rId5" w:history="1">
        <w:r w:rsidR="00C1351D" w:rsidRPr="00F23211">
          <w:rPr>
            <w:rStyle w:val="Hyperlink"/>
            <w:rFonts w:ascii="Arial" w:hAnsi="Arial" w:cs="Arial"/>
            <w:sz w:val="32"/>
            <w:szCs w:val="32"/>
          </w:rPr>
          <w:t>www.igcsesciencecourses.com</w:t>
        </w:r>
      </w:hyperlink>
    </w:p>
    <w:p w14:paraId="410A8199" w14:textId="754B6397" w:rsidR="00AF1D5A" w:rsidRPr="00C1351D" w:rsidRDefault="00AF1D5A">
      <w:pPr>
        <w:rPr>
          <w:rFonts w:ascii="Arial" w:hAnsi="Arial" w:cs="Arial"/>
          <w:sz w:val="32"/>
          <w:szCs w:val="32"/>
        </w:rPr>
      </w:pPr>
      <w:r w:rsidRPr="00841EC9">
        <w:rPr>
          <w:rFonts w:ascii="Arial" w:hAnsi="Arial" w:cs="Arial"/>
          <w:sz w:val="28"/>
          <w:szCs w:val="28"/>
        </w:rPr>
        <w:t>Textbook Ref:  Ed</w:t>
      </w:r>
      <w:r w:rsidR="00D6210C" w:rsidRPr="00841EC9">
        <w:rPr>
          <w:rFonts w:ascii="Arial" w:hAnsi="Arial" w:cs="Arial"/>
          <w:sz w:val="28"/>
          <w:szCs w:val="28"/>
        </w:rPr>
        <w:t xml:space="preserve">excel International GCSE </w:t>
      </w:r>
      <w:r w:rsidR="00841EC9" w:rsidRPr="00841EC9">
        <w:rPr>
          <w:rFonts w:ascii="Arial" w:hAnsi="Arial" w:cs="Arial"/>
          <w:sz w:val="28"/>
          <w:szCs w:val="28"/>
        </w:rPr>
        <w:t xml:space="preserve">(9-1) </w:t>
      </w:r>
      <w:r w:rsidR="007F5D5A">
        <w:rPr>
          <w:rFonts w:ascii="Arial" w:hAnsi="Arial" w:cs="Arial"/>
          <w:sz w:val="28"/>
          <w:szCs w:val="28"/>
        </w:rPr>
        <w:t>Chemistry</w:t>
      </w:r>
      <w:r w:rsidRPr="00841EC9">
        <w:rPr>
          <w:rFonts w:ascii="Arial" w:hAnsi="Arial" w:cs="Arial"/>
          <w:sz w:val="28"/>
          <w:szCs w:val="28"/>
        </w:rPr>
        <w:t xml:space="preserve"> Student Book - Pearson </w:t>
      </w:r>
      <w:r w:rsidR="007F5D5A">
        <w:rPr>
          <w:rFonts w:ascii="Arial" w:hAnsi="Arial" w:cs="Arial"/>
          <w:sz w:val="28"/>
          <w:szCs w:val="28"/>
        </w:rPr>
        <w:t>(Clark, Owen and Yu</w:t>
      </w:r>
      <w:r w:rsidR="00D6210C" w:rsidRPr="00841EC9">
        <w:rPr>
          <w:rFonts w:ascii="Arial" w:hAnsi="Arial" w:cs="Arial"/>
          <w:sz w:val="28"/>
          <w:szCs w:val="28"/>
        </w:rPr>
        <w:t>)</w:t>
      </w:r>
    </w:p>
    <w:p w14:paraId="4B1AB25B" w14:textId="77777777" w:rsidR="00E976BB" w:rsidRPr="00E976BB" w:rsidRDefault="00E976BB">
      <w:pPr>
        <w:rPr>
          <w:rFonts w:ascii="Arial" w:hAnsi="Arial" w:cs="Arial"/>
          <w:color w:val="0070C0"/>
          <w:sz w:val="32"/>
          <w:szCs w:val="32"/>
        </w:rPr>
      </w:pPr>
    </w:p>
    <w:sectPr w:rsidR="00E976BB" w:rsidRPr="00E976BB" w:rsidSect="00DC6CB7">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6464C"/>
    <w:multiLevelType w:val="hybridMultilevel"/>
    <w:tmpl w:val="045A5438"/>
    <w:lvl w:ilvl="0" w:tplc="F75E6336">
      <w:start w:val="1"/>
      <w:numFmt w:val="bullet"/>
      <w:pStyle w:val="Tabletextbullets"/>
      <w:lvlText w:val="●"/>
      <w:lvlJc w:val="left"/>
      <w:pPr>
        <w:tabs>
          <w:tab w:val="num" w:pos="397"/>
        </w:tabs>
        <w:ind w:left="397" w:hanging="397"/>
      </w:pPr>
      <w:rPr>
        <w:rFonts w:ascii="Arial" w:hAnsi="Arial" w:hint="default"/>
      </w:rPr>
    </w:lvl>
    <w:lvl w:ilvl="1" w:tplc="A82C2762" w:tentative="1">
      <w:start w:val="1"/>
      <w:numFmt w:val="bullet"/>
      <w:lvlText w:val="o"/>
      <w:lvlJc w:val="left"/>
      <w:pPr>
        <w:tabs>
          <w:tab w:val="num" w:pos="1440"/>
        </w:tabs>
        <w:ind w:left="1440" w:hanging="360"/>
      </w:pPr>
      <w:rPr>
        <w:rFonts w:ascii="Courier New" w:hAnsi="Courier New" w:cs="Calibri" w:hint="default"/>
      </w:rPr>
    </w:lvl>
    <w:lvl w:ilvl="2" w:tplc="2C9A64F6" w:tentative="1">
      <w:start w:val="1"/>
      <w:numFmt w:val="bullet"/>
      <w:lvlText w:val=""/>
      <w:lvlJc w:val="left"/>
      <w:pPr>
        <w:tabs>
          <w:tab w:val="num" w:pos="2160"/>
        </w:tabs>
        <w:ind w:left="2160" w:hanging="360"/>
      </w:pPr>
      <w:rPr>
        <w:rFonts w:ascii="Wingdings" w:hAnsi="Wingdings" w:hint="default"/>
      </w:rPr>
    </w:lvl>
    <w:lvl w:ilvl="3" w:tplc="986CCD22" w:tentative="1">
      <w:start w:val="1"/>
      <w:numFmt w:val="bullet"/>
      <w:lvlText w:val=""/>
      <w:lvlJc w:val="left"/>
      <w:pPr>
        <w:tabs>
          <w:tab w:val="num" w:pos="2880"/>
        </w:tabs>
        <w:ind w:left="2880" w:hanging="360"/>
      </w:pPr>
      <w:rPr>
        <w:rFonts w:ascii="Symbol" w:hAnsi="Symbol" w:hint="default"/>
      </w:rPr>
    </w:lvl>
    <w:lvl w:ilvl="4" w:tplc="36C23A8C" w:tentative="1">
      <w:start w:val="1"/>
      <w:numFmt w:val="bullet"/>
      <w:lvlText w:val="o"/>
      <w:lvlJc w:val="left"/>
      <w:pPr>
        <w:tabs>
          <w:tab w:val="num" w:pos="3600"/>
        </w:tabs>
        <w:ind w:left="3600" w:hanging="360"/>
      </w:pPr>
      <w:rPr>
        <w:rFonts w:ascii="Courier New" w:hAnsi="Courier New" w:cs="Calibri" w:hint="default"/>
      </w:rPr>
    </w:lvl>
    <w:lvl w:ilvl="5" w:tplc="A072AF92" w:tentative="1">
      <w:start w:val="1"/>
      <w:numFmt w:val="bullet"/>
      <w:lvlText w:val=""/>
      <w:lvlJc w:val="left"/>
      <w:pPr>
        <w:tabs>
          <w:tab w:val="num" w:pos="4320"/>
        </w:tabs>
        <w:ind w:left="4320" w:hanging="360"/>
      </w:pPr>
      <w:rPr>
        <w:rFonts w:ascii="Wingdings" w:hAnsi="Wingdings" w:hint="default"/>
      </w:rPr>
    </w:lvl>
    <w:lvl w:ilvl="6" w:tplc="0F8E0892" w:tentative="1">
      <w:start w:val="1"/>
      <w:numFmt w:val="bullet"/>
      <w:lvlText w:val=""/>
      <w:lvlJc w:val="left"/>
      <w:pPr>
        <w:tabs>
          <w:tab w:val="num" w:pos="5040"/>
        </w:tabs>
        <w:ind w:left="5040" w:hanging="360"/>
      </w:pPr>
      <w:rPr>
        <w:rFonts w:ascii="Symbol" w:hAnsi="Symbol" w:hint="default"/>
      </w:rPr>
    </w:lvl>
    <w:lvl w:ilvl="7" w:tplc="0CFA46FA" w:tentative="1">
      <w:start w:val="1"/>
      <w:numFmt w:val="bullet"/>
      <w:lvlText w:val="o"/>
      <w:lvlJc w:val="left"/>
      <w:pPr>
        <w:tabs>
          <w:tab w:val="num" w:pos="5760"/>
        </w:tabs>
        <w:ind w:left="5760" w:hanging="360"/>
      </w:pPr>
      <w:rPr>
        <w:rFonts w:ascii="Courier New" w:hAnsi="Courier New" w:cs="Calibri" w:hint="default"/>
      </w:rPr>
    </w:lvl>
    <w:lvl w:ilvl="8" w:tplc="3FAE6B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C"/>
    <w:rsid w:val="0001476E"/>
    <w:rsid w:val="000320C8"/>
    <w:rsid w:val="000979BE"/>
    <w:rsid w:val="000E1199"/>
    <w:rsid w:val="0015011F"/>
    <w:rsid w:val="00161C2A"/>
    <w:rsid w:val="001762B8"/>
    <w:rsid w:val="00197EF3"/>
    <w:rsid w:val="001D213C"/>
    <w:rsid w:val="001D435D"/>
    <w:rsid w:val="001D607F"/>
    <w:rsid w:val="00255DD1"/>
    <w:rsid w:val="002A66A9"/>
    <w:rsid w:val="002D0942"/>
    <w:rsid w:val="002E58C7"/>
    <w:rsid w:val="002F23A0"/>
    <w:rsid w:val="003001C9"/>
    <w:rsid w:val="00302238"/>
    <w:rsid w:val="003635BE"/>
    <w:rsid w:val="00366932"/>
    <w:rsid w:val="003C521F"/>
    <w:rsid w:val="003E2012"/>
    <w:rsid w:val="00424877"/>
    <w:rsid w:val="00443C22"/>
    <w:rsid w:val="00457A9D"/>
    <w:rsid w:val="0049315F"/>
    <w:rsid w:val="004E232E"/>
    <w:rsid w:val="004E53D5"/>
    <w:rsid w:val="00541414"/>
    <w:rsid w:val="005829B8"/>
    <w:rsid w:val="005A0C78"/>
    <w:rsid w:val="005E1BCE"/>
    <w:rsid w:val="005F3331"/>
    <w:rsid w:val="006207BB"/>
    <w:rsid w:val="00651935"/>
    <w:rsid w:val="00665071"/>
    <w:rsid w:val="00691023"/>
    <w:rsid w:val="006E2745"/>
    <w:rsid w:val="007203A9"/>
    <w:rsid w:val="007A1C7B"/>
    <w:rsid w:val="007D108C"/>
    <w:rsid w:val="007D405D"/>
    <w:rsid w:val="007F5D5A"/>
    <w:rsid w:val="00841EC9"/>
    <w:rsid w:val="00844A4C"/>
    <w:rsid w:val="009713DB"/>
    <w:rsid w:val="009A2159"/>
    <w:rsid w:val="009A342D"/>
    <w:rsid w:val="009E71CF"/>
    <w:rsid w:val="00A32F75"/>
    <w:rsid w:val="00A80940"/>
    <w:rsid w:val="00A87721"/>
    <w:rsid w:val="00AA2678"/>
    <w:rsid w:val="00AC7132"/>
    <w:rsid w:val="00AF1D5A"/>
    <w:rsid w:val="00C1351D"/>
    <w:rsid w:val="00CE4F34"/>
    <w:rsid w:val="00D03C7F"/>
    <w:rsid w:val="00D533B9"/>
    <w:rsid w:val="00D6210C"/>
    <w:rsid w:val="00D80095"/>
    <w:rsid w:val="00D90A8F"/>
    <w:rsid w:val="00D9338C"/>
    <w:rsid w:val="00DA6144"/>
    <w:rsid w:val="00DC6CB7"/>
    <w:rsid w:val="00E31F9B"/>
    <w:rsid w:val="00E976BB"/>
    <w:rsid w:val="00F0626D"/>
    <w:rsid w:val="00F222A3"/>
    <w:rsid w:val="00F303A9"/>
    <w:rsid w:val="00FB70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F1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bullets">
    <w:name w:val="Table text bullets"/>
    <w:link w:val="TabletextbulletsChar"/>
    <w:qFormat/>
    <w:rsid w:val="002F23A0"/>
    <w:pPr>
      <w:numPr>
        <w:numId w:val="1"/>
      </w:numPr>
      <w:spacing w:before="80" w:after="60" w:line="240" w:lineRule="atLeast"/>
    </w:pPr>
    <w:rPr>
      <w:rFonts w:ascii="Verdana" w:eastAsia="Times New Roman" w:hAnsi="Verdana" w:cs="Arial"/>
      <w:sz w:val="20"/>
      <w:szCs w:val="24"/>
    </w:rPr>
  </w:style>
  <w:style w:type="character" w:customStyle="1" w:styleId="TabletextbulletsChar">
    <w:name w:val="Table text bullets Char"/>
    <w:link w:val="Tabletextbullets"/>
    <w:rsid w:val="002F23A0"/>
    <w:rPr>
      <w:rFonts w:ascii="Verdana" w:eastAsia="Times New Roman" w:hAnsi="Verdana" w:cs="Arial"/>
      <w:sz w:val="20"/>
      <w:szCs w:val="24"/>
    </w:rPr>
  </w:style>
  <w:style w:type="paragraph" w:customStyle="1" w:styleId="U-text-i">
    <w:name w:val="U-text-i"/>
    <w:basedOn w:val="Normal"/>
    <w:rsid w:val="002F23A0"/>
    <w:pPr>
      <w:spacing w:before="40" w:after="40" w:line="200" w:lineRule="atLeast"/>
    </w:pPr>
    <w:rPr>
      <w:rFonts w:ascii="Arial" w:eastAsia="Times New Roman" w:hAnsi="Arial" w:cs="Arial"/>
      <w:sz w:val="18"/>
      <w:szCs w:val="18"/>
    </w:rPr>
  </w:style>
  <w:style w:type="character" w:styleId="Hyperlink">
    <w:name w:val="Hyperlink"/>
    <w:basedOn w:val="DefaultParagraphFont"/>
    <w:uiPriority w:val="99"/>
    <w:unhideWhenUsed/>
    <w:rsid w:val="00C1351D"/>
    <w:rPr>
      <w:color w:val="0000FF" w:themeColor="hyperlink"/>
      <w:u w:val="single"/>
    </w:rPr>
  </w:style>
  <w:style w:type="paragraph" w:customStyle="1" w:styleId="Text">
    <w:name w:val="Text"/>
    <w:basedOn w:val="Normal"/>
    <w:rsid w:val="00D90A8F"/>
    <w:pPr>
      <w:spacing w:before="40" w:after="40" w:line="200" w:lineRule="atLeast"/>
    </w:pPr>
    <w:rPr>
      <w:rFonts w:ascii="Trebuchet MS" w:eastAsia="Times New Roman" w:hAnsi="Trebuchet MS"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gcsesciencecours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Graham Bray</cp:lastModifiedBy>
  <cp:revision>7</cp:revision>
  <cp:lastPrinted>2015-04-03T13:02:00Z</cp:lastPrinted>
  <dcterms:created xsi:type="dcterms:W3CDTF">2017-08-02T17:25:00Z</dcterms:created>
  <dcterms:modified xsi:type="dcterms:W3CDTF">2017-11-24T15:03:00Z</dcterms:modified>
</cp:coreProperties>
</file>