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B95EC7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331">
              <w:rPr>
                <w:rFonts w:ascii="Arial" w:hAnsi="Arial" w:cs="Arial"/>
                <w:b/>
                <w:sz w:val="32"/>
                <w:szCs w:val="32"/>
              </w:rPr>
              <w:t>1. Principles of Chemistry</w:t>
            </w:r>
          </w:p>
        </w:tc>
        <w:tc>
          <w:tcPr>
            <w:tcW w:w="6570" w:type="dxa"/>
            <w:gridSpan w:val="2"/>
          </w:tcPr>
          <w:p w14:paraId="511AE30F" w14:textId="2943F0E8" w:rsidR="00841EC9" w:rsidRPr="007D108C" w:rsidRDefault="00841EC9" w:rsidP="0069102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651935">
              <w:rPr>
                <w:rFonts w:ascii="Arial" w:hAnsi="Arial" w:cs="Arial"/>
                <w:b/>
                <w:sz w:val="32"/>
                <w:szCs w:val="32"/>
              </w:rPr>
              <w:t xml:space="preserve">4. </w:t>
            </w:r>
            <w:r w:rsidR="005829B8">
              <w:rPr>
                <w:rFonts w:ascii="Arial" w:hAnsi="Arial" w:cs="Arial"/>
                <w:b/>
                <w:sz w:val="32"/>
                <w:szCs w:val="32"/>
              </w:rPr>
              <w:t>The Periodic Table</w:t>
            </w:r>
          </w:p>
        </w:tc>
        <w:tc>
          <w:tcPr>
            <w:tcW w:w="2186" w:type="dxa"/>
          </w:tcPr>
          <w:p w14:paraId="0F858474" w14:textId="4CE61980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36A1E">
              <w:rPr>
                <w:rFonts w:ascii="Arial" w:hAnsi="Arial" w:cs="Arial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E2DC90E" w14:textId="77777777" w:rsidR="0024336D" w:rsidRPr="00D02672" w:rsidRDefault="0024336D" w:rsidP="0024336D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1: Principles of chemistry</w:t>
            </w:r>
          </w:p>
          <w:p w14:paraId="726FADF8" w14:textId="3D870843" w:rsidR="00D533B9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(d) The Periodic Table</w:t>
            </w: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19B77BEC" w14:textId="77777777" w:rsidR="0024336D" w:rsidRPr="00D02672" w:rsidRDefault="0024336D" w:rsidP="0024336D">
            <w:pPr>
              <w:pStyle w:val="U-text-i"/>
            </w:pPr>
            <w:r w:rsidRPr="00D02672">
              <w:t>Students will be assessed on their ability to:</w:t>
            </w:r>
          </w:p>
          <w:p w14:paraId="2F19BBB7" w14:textId="77777777" w:rsidR="0024336D" w:rsidRPr="00D02672" w:rsidRDefault="0024336D" w:rsidP="0024336D">
            <w:pPr>
              <w:pStyle w:val="U-text"/>
              <w:rPr>
                <w:rFonts w:cs="Arial"/>
              </w:rPr>
            </w:pPr>
          </w:p>
          <w:p w14:paraId="0943310D" w14:textId="77777777" w:rsidR="0024336D" w:rsidRPr="00D02672" w:rsidRDefault="0024336D" w:rsidP="0024336D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>1.18 understand how elements are arranged in the Periodic Table:</w:t>
            </w:r>
          </w:p>
          <w:p w14:paraId="71BD83D4" w14:textId="77777777" w:rsidR="0024336D" w:rsidRPr="00446843" w:rsidRDefault="0024336D" w:rsidP="0024336D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in order of atomic number</w:t>
            </w:r>
          </w:p>
          <w:p w14:paraId="0E77607E" w14:textId="77777777" w:rsidR="0024336D" w:rsidRPr="00446843" w:rsidRDefault="0024336D" w:rsidP="0024336D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in groups and periods</w:t>
            </w:r>
          </w:p>
          <w:p w14:paraId="14BD7AA6" w14:textId="77777777" w:rsidR="0024336D" w:rsidRPr="00D02672" w:rsidRDefault="0024336D" w:rsidP="0024336D">
            <w:pPr>
              <w:pStyle w:val="U-text"/>
              <w:ind w:left="-27"/>
              <w:rPr>
                <w:rFonts w:cs="Arial"/>
              </w:rPr>
            </w:pPr>
          </w:p>
          <w:p w14:paraId="4416E09C" w14:textId="77777777" w:rsidR="0024336D" w:rsidRPr="00D02672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1.19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understand how</w:t>
            </w:r>
            <w:r w:rsidRPr="00D02672">
              <w:rPr>
                <w:rFonts w:eastAsia="Verdana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to deduce the electroni</w:t>
            </w:r>
            <w:r w:rsidRPr="00D02672">
              <w:rPr>
                <w:rFonts w:eastAsia="Verdana"/>
                <w:sz w:val="18"/>
                <w:szCs w:val="18"/>
              </w:rPr>
              <w:t xml:space="preserve">c </w:t>
            </w:r>
            <w:r w:rsidRPr="00D02672">
              <w:rPr>
                <w:rFonts w:eastAsia="Verdana"/>
                <w:spacing w:val="1"/>
                <w:sz w:val="18"/>
                <w:szCs w:val="18"/>
              </w:rPr>
              <w:t>c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onfiguration</w:t>
            </w:r>
            <w:r w:rsidRPr="00D02672">
              <w:rPr>
                <w:rFonts w:eastAsia="Verdana"/>
                <w:sz w:val="18"/>
                <w:szCs w:val="18"/>
              </w:rPr>
              <w:t xml:space="preserve">s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sz w:val="18"/>
                <w:szCs w:val="18"/>
              </w:rPr>
              <w:t>f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th</w:t>
            </w:r>
            <w:r w:rsidRPr="00D02672">
              <w:rPr>
                <w:rFonts w:eastAsia="Verdana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firs</w:t>
            </w:r>
            <w:r w:rsidRPr="00D02672">
              <w:rPr>
                <w:rFonts w:eastAsia="Verdana"/>
                <w:sz w:val="18"/>
                <w:szCs w:val="18"/>
              </w:rPr>
              <w:t xml:space="preserve">t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2</w:t>
            </w:r>
            <w:r w:rsidRPr="00D02672">
              <w:rPr>
                <w:rFonts w:eastAsia="Verdana"/>
                <w:sz w:val="18"/>
                <w:szCs w:val="18"/>
              </w:rPr>
              <w:t xml:space="preserve">0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element</w:t>
            </w:r>
            <w:r w:rsidRPr="00D02672">
              <w:rPr>
                <w:rFonts w:eastAsia="Verdana"/>
                <w:sz w:val="18"/>
                <w:szCs w:val="18"/>
              </w:rPr>
              <w:t xml:space="preserve">s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fro</w:t>
            </w:r>
            <w:r w:rsidRPr="00D02672">
              <w:rPr>
                <w:rFonts w:eastAsia="Verdana"/>
                <w:sz w:val="18"/>
                <w:szCs w:val="18"/>
              </w:rPr>
              <w:t xml:space="preserve">m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their position</w:t>
            </w:r>
            <w:r w:rsidRPr="00D02672">
              <w:rPr>
                <w:rFonts w:eastAsia="Verdana"/>
                <w:sz w:val="18"/>
                <w:szCs w:val="18"/>
              </w:rPr>
              <w:t xml:space="preserve">s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 xml:space="preserve">n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th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Periodi</w:t>
            </w:r>
            <w:r w:rsidRPr="00D02672">
              <w:rPr>
                <w:rFonts w:eastAsia="Verdana"/>
                <w:sz w:val="18"/>
                <w:szCs w:val="18"/>
              </w:rPr>
              <w:t>c 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able</w:t>
            </w:r>
            <w:r w:rsidRPr="00D02672">
              <w:rPr>
                <w:sz w:val="18"/>
                <w:szCs w:val="18"/>
              </w:rPr>
              <w:tab/>
            </w:r>
          </w:p>
          <w:p w14:paraId="3CB3A441" w14:textId="77777777" w:rsidR="0024336D" w:rsidRPr="00D02672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52B11473" w14:textId="77777777" w:rsidR="0024336D" w:rsidRPr="00D02672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1.20 understand how to use electrical conductivity and the acid-base character of oxides to classify elements as metals or non-metals</w:t>
            </w:r>
          </w:p>
          <w:p w14:paraId="170AA939" w14:textId="77777777" w:rsidR="0024336D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28D53D88" w14:textId="77777777" w:rsidR="0024336D" w:rsidRPr="00D02672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1.21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identify an element as a metal</w:t>
            </w:r>
            <w:r w:rsidRPr="00D02672">
              <w:rPr>
                <w:rFonts w:eastAsia="Verdana"/>
                <w:sz w:val="18"/>
                <w:szCs w:val="18"/>
              </w:rPr>
              <w:t xml:space="preserve"> or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a non-metal</w:t>
            </w:r>
            <w:r w:rsidRPr="00D02672">
              <w:rPr>
                <w:rFonts w:eastAsia="Verdana"/>
                <w:sz w:val="18"/>
                <w:szCs w:val="18"/>
              </w:rPr>
              <w:t xml:space="preserve"> according to its position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 xml:space="preserve">n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th</w:t>
            </w:r>
            <w:r w:rsidRPr="00D02672">
              <w:rPr>
                <w:rFonts w:eastAsia="Verdana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Per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od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>c 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ab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z w:val="18"/>
                <w:szCs w:val="18"/>
              </w:rPr>
              <w:t>e</w:t>
            </w:r>
          </w:p>
          <w:p w14:paraId="17A65809" w14:textId="77777777" w:rsidR="0024336D" w:rsidRPr="00D02672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</w:p>
          <w:p w14:paraId="638C0BA3" w14:textId="77777777" w:rsidR="0024336D" w:rsidRPr="00D02672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1.22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understand how the electronic configuration of a main group element is related to</w:t>
            </w:r>
            <w:r w:rsidRPr="00D02672">
              <w:rPr>
                <w:rFonts w:eastAsia="Verdana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3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 xml:space="preserve">ts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pos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sz w:val="18"/>
                <w:szCs w:val="18"/>
              </w:rPr>
              <w:t xml:space="preserve">n 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 xml:space="preserve">n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th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Per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od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 xml:space="preserve">c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Tab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</w:t>
            </w:r>
          </w:p>
          <w:p w14:paraId="0EA7592A" w14:textId="77777777" w:rsidR="0024336D" w:rsidRPr="00D02672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451457C8" w14:textId="77777777" w:rsidR="0024336D" w:rsidRPr="00D02672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1.23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understan</w:t>
            </w:r>
            <w:r w:rsidRPr="00D02672">
              <w:rPr>
                <w:rFonts w:eastAsia="Verdana"/>
                <w:sz w:val="18"/>
                <w:szCs w:val="18"/>
              </w:rPr>
              <w:t>d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wh</w:t>
            </w:r>
            <w:r w:rsidRPr="00D02672">
              <w:rPr>
                <w:rFonts w:eastAsia="Verdana"/>
                <w:sz w:val="18"/>
                <w:szCs w:val="18"/>
              </w:rPr>
              <w:t xml:space="preserve">y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element</w:t>
            </w:r>
            <w:r w:rsidRPr="00D02672">
              <w:rPr>
                <w:rFonts w:eastAsia="Verdana"/>
                <w:sz w:val="18"/>
                <w:szCs w:val="18"/>
              </w:rPr>
              <w:t xml:space="preserve">s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 xml:space="preserve">n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th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sam</w:t>
            </w:r>
            <w:r w:rsidRPr="00D02672">
              <w:rPr>
                <w:rFonts w:eastAsia="Verdana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3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grou</w:t>
            </w:r>
            <w:r w:rsidRPr="00D02672">
              <w:rPr>
                <w:rFonts w:eastAsia="Verdana"/>
                <w:sz w:val="18"/>
                <w:szCs w:val="18"/>
              </w:rPr>
              <w:t xml:space="preserve">p 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D02672">
              <w:rPr>
                <w:rFonts w:eastAsia="Verdana"/>
                <w:sz w:val="18"/>
                <w:szCs w:val="18"/>
              </w:rPr>
              <w:t xml:space="preserve">f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th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Periodi</w:t>
            </w:r>
            <w:r w:rsidRPr="00D02672">
              <w:rPr>
                <w:rFonts w:eastAsia="Verdana"/>
                <w:sz w:val="18"/>
                <w:szCs w:val="18"/>
              </w:rPr>
              <w:t xml:space="preserve">c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Tabl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have simila</w:t>
            </w:r>
            <w:r w:rsidRPr="00D02672">
              <w:rPr>
                <w:rFonts w:eastAsia="Verdana"/>
                <w:sz w:val="18"/>
                <w:szCs w:val="18"/>
              </w:rPr>
              <w:t xml:space="preserve">r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chemica</w:t>
            </w:r>
            <w:r w:rsidRPr="00D02672">
              <w:rPr>
                <w:rFonts w:eastAsia="Verdana"/>
                <w:sz w:val="18"/>
                <w:szCs w:val="18"/>
              </w:rPr>
              <w:t xml:space="preserve">l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properties</w:t>
            </w:r>
          </w:p>
          <w:p w14:paraId="38785DFC" w14:textId="77777777" w:rsidR="0024336D" w:rsidRPr="00D02672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7CBA6D93" w14:textId="77777777" w:rsidR="0024336D" w:rsidRDefault="0024336D" w:rsidP="0024336D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1.24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underst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nd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why th</w:t>
            </w:r>
            <w:r w:rsidRPr="00D02672">
              <w:rPr>
                <w:rFonts w:eastAsia="Verdana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n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o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b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gase</w:t>
            </w:r>
            <w:r w:rsidRPr="00D02672">
              <w:rPr>
                <w:rFonts w:eastAsia="Verdana"/>
                <w:sz w:val="18"/>
                <w:szCs w:val="18"/>
              </w:rPr>
              <w:t xml:space="preserve">s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(Grou</w:t>
            </w:r>
            <w:r w:rsidRPr="00D02672">
              <w:rPr>
                <w:rFonts w:eastAsia="Verdana"/>
                <w:sz w:val="18"/>
                <w:szCs w:val="18"/>
              </w:rPr>
              <w:t>p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0</w:t>
            </w:r>
            <w:r w:rsidRPr="00D02672">
              <w:rPr>
                <w:rFonts w:eastAsia="Verdana"/>
                <w:sz w:val="18"/>
                <w:szCs w:val="18"/>
              </w:rPr>
              <w:t>) do not readily react.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65F0D171" w14:textId="77777777" w:rsidR="00836A1E" w:rsidRPr="00836A1E" w:rsidRDefault="00836A1E" w:rsidP="00836A1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36A1E">
              <w:rPr>
                <w:rFonts w:ascii="Arial" w:hAnsi="Arial" w:cs="Arial"/>
                <w:color w:val="0070C0"/>
                <w:sz w:val="24"/>
                <w:szCs w:val="24"/>
              </w:rPr>
              <w:t>Video:  Section 2 Lesson 1 – The Periodic Table and Group 1 Elements.    Section 2 Lesson 2 (part) – Group 7 elements</w:t>
            </w:r>
          </w:p>
          <w:p w14:paraId="629FD91B" w14:textId="77777777" w:rsidR="00836A1E" w:rsidRPr="00836A1E" w:rsidRDefault="00836A1E" w:rsidP="00836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8C0B8" w14:textId="77777777" w:rsidR="00836A1E" w:rsidRPr="00836A1E" w:rsidRDefault="00836A1E" w:rsidP="00836A1E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836A1E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 Section 2 Lesson 1 – The Periodic Table and Group 1 Elements.   Section 2 Lesson 2 (part) – Group 7 elements.  Slides from beginning to 49.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5D29EED0" w14:textId="77777777" w:rsidR="00D533B9" w:rsidRDefault="004347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30 – The Periodic Table</w:t>
            </w:r>
          </w:p>
          <w:p w14:paraId="42ECAD23" w14:textId="77777777" w:rsidR="00434762" w:rsidRDefault="004347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31 – The Periodic Table and the number of protons, neutrons and electrons</w:t>
            </w:r>
          </w:p>
          <w:p w14:paraId="1915E1FD" w14:textId="77777777" w:rsidR="00434762" w:rsidRDefault="004347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31 – The arrangement of the electrons in an atom</w:t>
            </w:r>
          </w:p>
          <w:p w14:paraId="2920150C" w14:textId="77777777" w:rsidR="00434762" w:rsidRDefault="004347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33 – Electronic configurations and the Periodic Table</w:t>
            </w:r>
          </w:p>
          <w:p w14:paraId="4348EB9E" w14:textId="77777777" w:rsidR="00434762" w:rsidRDefault="004347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34 – The Noble gases</w:t>
            </w:r>
          </w:p>
          <w:p w14:paraId="5FD6C4CA" w14:textId="77777777" w:rsidR="00434762" w:rsidRDefault="004347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34 – Metals and non-metals in the Periodic Table</w:t>
            </w:r>
          </w:p>
          <w:p w14:paraId="4C4389B5" w14:textId="77777777" w:rsidR="00434762" w:rsidRDefault="0043476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35 – Differences between the properties of metals and non-metals</w:t>
            </w:r>
          </w:p>
          <w:p w14:paraId="57A49613" w14:textId="28908B7A" w:rsidR="00434762" w:rsidRPr="001762B8" w:rsidRDefault="00434762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0EBD982D" w:rsidR="00D533B9" w:rsidRDefault="00434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36 – 37  Qs (1) to (8)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27C75C0D" w:rsidR="00D533B9" w:rsidRPr="00DC6CB7" w:rsidRDefault="0097345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4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38335754" w:rsidR="00D533B9" w:rsidRPr="002D0942" w:rsidRDefault="009734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1-4 The Periodic Table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519A8922" w:rsidR="00D533B9" w:rsidRDefault="0097345A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1-4 The Periodic Table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4E9622D" w:rsidR="00D533B9" w:rsidRDefault="0097345A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B12 -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4762" w14:paraId="632B49DD" w14:textId="77777777" w:rsidTr="00D533B9">
        <w:tc>
          <w:tcPr>
            <w:tcW w:w="2448" w:type="dxa"/>
          </w:tcPr>
          <w:p w14:paraId="5630E69F" w14:textId="77777777" w:rsidR="00434762" w:rsidRPr="00D02672" w:rsidRDefault="00434762" w:rsidP="0024336D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2D0C3D2D" w14:textId="77777777" w:rsidR="00434762" w:rsidRPr="004E232E" w:rsidRDefault="00434762" w:rsidP="004E232E">
            <w:pPr>
              <w:rPr>
                <w:b/>
                <w:sz w:val="11"/>
                <w:szCs w:val="11"/>
              </w:rPr>
            </w:pPr>
          </w:p>
        </w:tc>
        <w:tc>
          <w:tcPr>
            <w:tcW w:w="4031" w:type="dxa"/>
          </w:tcPr>
          <w:p w14:paraId="4993B1E7" w14:textId="77777777" w:rsidR="00434762" w:rsidRPr="006A0B21" w:rsidRDefault="00434762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421CBA7E" w14:textId="77777777" w:rsidR="00434762" w:rsidRDefault="0043476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5606BC0B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61C2A"/>
    <w:rsid w:val="001762B8"/>
    <w:rsid w:val="001D607F"/>
    <w:rsid w:val="0024336D"/>
    <w:rsid w:val="002A66A9"/>
    <w:rsid w:val="002D0942"/>
    <w:rsid w:val="002E58C7"/>
    <w:rsid w:val="002F23A0"/>
    <w:rsid w:val="00302238"/>
    <w:rsid w:val="003635BE"/>
    <w:rsid w:val="003C521F"/>
    <w:rsid w:val="00434762"/>
    <w:rsid w:val="00457A9D"/>
    <w:rsid w:val="004E232E"/>
    <w:rsid w:val="004E53D5"/>
    <w:rsid w:val="005829B8"/>
    <w:rsid w:val="005E1BCE"/>
    <w:rsid w:val="005F3331"/>
    <w:rsid w:val="00651935"/>
    <w:rsid w:val="00665071"/>
    <w:rsid w:val="00691023"/>
    <w:rsid w:val="006E2745"/>
    <w:rsid w:val="007203A9"/>
    <w:rsid w:val="007A1C7B"/>
    <w:rsid w:val="007D108C"/>
    <w:rsid w:val="007D405D"/>
    <w:rsid w:val="007F5D5A"/>
    <w:rsid w:val="00836A1E"/>
    <w:rsid w:val="00841EC9"/>
    <w:rsid w:val="00844A4C"/>
    <w:rsid w:val="009713DB"/>
    <w:rsid w:val="0097345A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24336D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24336D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24336D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2017-08-02T16:34:00Z</dcterms:created>
  <dcterms:modified xsi:type="dcterms:W3CDTF">2017-11-16T15:18:00Z</dcterms:modified>
</cp:coreProperties>
</file>